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F0F9C" w14:textId="77777777" w:rsidR="00231DD0" w:rsidRPr="0059275D" w:rsidRDefault="00231DD0" w:rsidP="0059275D">
      <w:pPr>
        <w:widowControl/>
        <w:spacing w:line="360" w:lineRule="exact"/>
        <w:ind w:left="0" w:firstLineChars="0" w:firstLine="0"/>
        <w:jc w:val="center"/>
        <w:rPr>
          <w:rFonts w:ascii="標楷體" w:hAnsi="標楷體"/>
          <w:sz w:val="28"/>
          <w:szCs w:val="28"/>
        </w:rPr>
      </w:pPr>
      <w:r w:rsidRPr="0059275D">
        <w:rPr>
          <w:rFonts w:ascii="標楷體" w:hAnsi="標楷體" w:hint="eastAsia"/>
          <w:sz w:val="28"/>
          <w:szCs w:val="28"/>
        </w:rPr>
        <w:t>中國文化大學全人學習護照實施辦法</w:t>
      </w:r>
    </w:p>
    <w:p w14:paraId="3686A259" w14:textId="77777777" w:rsidR="00231DD0" w:rsidRPr="00D17743" w:rsidRDefault="00231DD0" w:rsidP="00231DD0">
      <w:pPr>
        <w:widowControl/>
        <w:spacing w:line="360" w:lineRule="exact"/>
        <w:ind w:left="315" w:hanging="315"/>
        <w:jc w:val="center"/>
        <w:rPr>
          <w:rFonts w:ascii="標楷體" w:hAnsi="標楷體"/>
          <w:spacing w:val="-12"/>
          <w:sz w:val="28"/>
          <w:szCs w:val="28"/>
        </w:rPr>
      </w:pPr>
    </w:p>
    <w:p w14:paraId="660EFF87" w14:textId="77777777" w:rsidR="00231DD0" w:rsidRPr="0059275D" w:rsidRDefault="00231DD0" w:rsidP="0059275D">
      <w:pPr>
        <w:spacing w:line="240" w:lineRule="exact"/>
        <w:ind w:left="246" w:hanging="246"/>
        <w:jc w:val="right"/>
        <w:rPr>
          <w:rFonts w:ascii="標楷體" w:hAnsi="標楷體"/>
          <w:sz w:val="20"/>
        </w:rPr>
      </w:pPr>
      <w:r w:rsidRPr="0059275D">
        <w:rPr>
          <w:rFonts w:ascii="標楷體" w:hAnsi="標楷體" w:hint="eastAsia"/>
          <w:sz w:val="20"/>
        </w:rPr>
        <w:t>100.05.04.第1656次行政會議通過</w:t>
      </w:r>
    </w:p>
    <w:p w14:paraId="686DDE05" w14:textId="77777777" w:rsidR="00231DD0" w:rsidRPr="0059275D" w:rsidRDefault="00231DD0" w:rsidP="0059275D">
      <w:pPr>
        <w:spacing w:line="240" w:lineRule="exact"/>
        <w:ind w:left="246" w:hanging="246"/>
        <w:jc w:val="right"/>
        <w:rPr>
          <w:rFonts w:ascii="標楷體" w:hAnsi="標楷體"/>
          <w:sz w:val="20"/>
        </w:rPr>
      </w:pPr>
      <w:r w:rsidRPr="0059275D">
        <w:rPr>
          <w:rFonts w:ascii="標楷體" w:hAnsi="標楷體" w:hint="eastAsia"/>
          <w:sz w:val="20"/>
        </w:rPr>
        <w:t>100.11.02第1662次行政會議修正通過</w:t>
      </w:r>
    </w:p>
    <w:p w14:paraId="59EB48F2" w14:textId="77777777" w:rsidR="00231DD0" w:rsidRPr="0059275D" w:rsidRDefault="00231DD0" w:rsidP="0059275D">
      <w:pPr>
        <w:spacing w:line="240" w:lineRule="exact"/>
        <w:ind w:left="246" w:hanging="246"/>
        <w:jc w:val="right"/>
        <w:rPr>
          <w:rFonts w:ascii="標楷體" w:hAnsi="標楷體"/>
          <w:sz w:val="20"/>
        </w:rPr>
      </w:pPr>
      <w:r w:rsidRPr="0059275D">
        <w:rPr>
          <w:rFonts w:ascii="標楷體" w:hAnsi="標楷體" w:hint="eastAsia"/>
          <w:sz w:val="20"/>
        </w:rPr>
        <w:t>100.12.28.100學年度第2次校務會議修正通過</w:t>
      </w:r>
    </w:p>
    <w:p w14:paraId="325A51AB" w14:textId="77777777" w:rsidR="00231DD0" w:rsidRPr="0059275D" w:rsidRDefault="00231DD0" w:rsidP="0059275D">
      <w:pPr>
        <w:spacing w:line="240" w:lineRule="exact"/>
        <w:ind w:left="246" w:hanging="246"/>
        <w:jc w:val="right"/>
        <w:rPr>
          <w:rFonts w:ascii="標楷體" w:hAnsi="標楷體"/>
          <w:sz w:val="20"/>
        </w:rPr>
      </w:pPr>
      <w:r w:rsidRPr="0059275D">
        <w:rPr>
          <w:rFonts w:ascii="標楷體" w:hAnsi="標楷體" w:hint="eastAsia"/>
          <w:sz w:val="20"/>
        </w:rPr>
        <w:t>102.03.06第1679次行政會議修正通過</w:t>
      </w:r>
    </w:p>
    <w:p w14:paraId="4DFBDA39" w14:textId="77777777" w:rsidR="00231DD0" w:rsidRPr="0059275D" w:rsidRDefault="00231DD0" w:rsidP="0059275D">
      <w:pPr>
        <w:spacing w:line="240" w:lineRule="exact"/>
        <w:ind w:left="246" w:hanging="246"/>
        <w:jc w:val="right"/>
        <w:rPr>
          <w:rFonts w:ascii="標楷體" w:hAnsi="標楷體"/>
          <w:sz w:val="20"/>
        </w:rPr>
      </w:pPr>
      <w:r w:rsidRPr="0059275D">
        <w:rPr>
          <w:rFonts w:ascii="標楷體" w:hAnsi="標楷體" w:hint="eastAsia"/>
          <w:sz w:val="20"/>
        </w:rPr>
        <w:t>102.5.29.101學年度第3次校務會議修正通過</w:t>
      </w:r>
    </w:p>
    <w:p w14:paraId="51EF9306" w14:textId="77777777" w:rsidR="00231DD0" w:rsidRDefault="00231DD0" w:rsidP="00231DD0">
      <w:pPr>
        <w:spacing w:line="240" w:lineRule="exact"/>
        <w:ind w:left="246" w:hanging="246"/>
        <w:jc w:val="right"/>
        <w:rPr>
          <w:rFonts w:ascii="標楷體" w:hAnsi="標楷體"/>
          <w:sz w:val="20"/>
        </w:rPr>
      </w:pPr>
      <w:r w:rsidRPr="00D17743">
        <w:rPr>
          <w:rFonts w:ascii="標楷體" w:hAnsi="標楷體" w:hint="eastAsia"/>
          <w:sz w:val="20"/>
        </w:rPr>
        <w:t>108.</w:t>
      </w:r>
      <w:r>
        <w:rPr>
          <w:rFonts w:ascii="標楷體" w:hAnsi="標楷體"/>
          <w:sz w:val="20"/>
        </w:rPr>
        <w:t>5</w:t>
      </w:r>
      <w:r w:rsidRPr="00D17743">
        <w:rPr>
          <w:rFonts w:ascii="標楷體" w:hAnsi="標楷體" w:hint="eastAsia"/>
          <w:sz w:val="20"/>
        </w:rPr>
        <w:t>.</w:t>
      </w:r>
      <w:r>
        <w:rPr>
          <w:rFonts w:ascii="標楷體" w:hAnsi="標楷體"/>
          <w:sz w:val="20"/>
        </w:rPr>
        <w:t>29</w:t>
      </w:r>
      <w:r w:rsidRPr="00D17743">
        <w:rPr>
          <w:rFonts w:ascii="標楷體" w:hAnsi="標楷體" w:hint="eastAsia"/>
          <w:sz w:val="20"/>
        </w:rPr>
        <w:t>. 107學年度第</w:t>
      </w:r>
      <w:r>
        <w:rPr>
          <w:rFonts w:ascii="標楷體" w:hAnsi="標楷體" w:hint="eastAsia"/>
          <w:sz w:val="20"/>
        </w:rPr>
        <w:t>2</w:t>
      </w:r>
      <w:r w:rsidRPr="00D17743">
        <w:rPr>
          <w:rFonts w:ascii="標楷體" w:hAnsi="標楷體" w:hint="eastAsia"/>
          <w:sz w:val="20"/>
        </w:rPr>
        <w:t>次校務會議修正通過</w:t>
      </w:r>
    </w:p>
    <w:p w14:paraId="6EE8309B" w14:textId="77777777" w:rsidR="00231DD0" w:rsidRPr="00D17743" w:rsidRDefault="00231DD0" w:rsidP="00231DD0">
      <w:pPr>
        <w:spacing w:line="240" w:lineRule="exact"/>
        <w:ind w:left="216" w:hanging="216"/>
        <w:jc w:val="right"/>
        <w:rPr>
          <w:rFonts w:ascii="標楷體" w:hAnsi="標楷體"/>
          <w:spacing w:val="-12"/>
          <w:sz w:val="20"/>
        </w:rPr>
      </w:pPr>
    </w:p>
    <w:p w14:paraId="5C9DABEF" w14:textId="77777777" w:rsidR="00231DD0" w:rsidRPr="00D17743" w:rsidRDefault="00231DD0" w:rsidP="00A0129F">
      <w:pPr>
        <w:spacing w:line="480" w:lineRule="exact"/>
        <w:ind w:left="958" w:hangingChars="400" w:hanging="96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第一條</w:t>
      </w:r>
      <w:r w:rsidR="0059275D">
        <w:rPr>
          <w:rFonts w:ascii="標楷體" w:hAnsi="標楷體"/>
          <w:szCs w:val="24"/>
        </w:rPr>
        <w:tab/>
      </w:r>
      <w:r w:rsidRPr="00D17743">
        <w:rPr>
          <w:rFonts w:ascii="標楷體" w:hAnsi="標楷體"/>
          <w:szCs w:val="24"/>
        </w:rPr>
        <w:t>本校為激勵學生主動學習，鼓勵學生參加各類課外學習活動，達成學生基本素養與核心能力培養之目標，特訂定「全人學習護照實施辦法」(以下簡稱本辦法)。</w:t>
      </w:r>
    </w:p>
    <w:p w14:paraId="27D9D2F5" w14:textId="77777777" w:rsidR="00231DD0" w:rsidRPr="00D17743" w:rsidRDefault="00231DD0" w:rsidP="00A0129F">
      <w:pPr>
        <w:spacing w:line="480" w:lineRule="exact"/>
        <w:ind w:left="958" w:hangingChars="400" w:hanging="96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第二條</w:t>
      </w:r>
      <w:r w:rsidR="0059275D">
        <w:rPr>
          <w:rFonts w:ascii="標楷體" w:hAnsi="標楷體"/>
          <w:szCs w:val="24"/>
        </w:rPr>
        <w:tab/>
      </w:r>
      <w:r w:rsidRPr="00D17743">
        <w:rPr>
          <w:rFonts w:ascii="標楷體" w:hAnsi="標楷體"/>
          <w:szCs w:val="24"/>
        </w:rPr>
        <w:t>本校依據本辦法開辦全人學習護照，由學生事務處整合各單位資源，鼓勵本校學生參與本辦法認可之學習活動，並納入學生</w:t>
      </w:r>
      <w:r w:rsidRPr="0059275D">
        <w:rPr>
          <w:rFonts w:ascii="標楷體" w:hAnsi="標楷體"/>
          <w:szCs w:val="24"/>
        </w:rPr>
        <w:t>專區之全人</w:t>
      </w:r>
      <w:r w:rsidRPr="00D17743">
        <w:rPr>
          <w:rFonts w:ascii="標楷體" w:hAnsi="標楷體"/>
          <w:szCs w:val="24"/>
        </w:rPr>
        <w:t>學習KPI系統，使學生學習成效具體化呈現。</w:t>
      </w:r>
    </w:p>
    <w:p w14:paraId="6A7EC064" w14:textId="77777777" w:rsidR="00231DD0" w:rsidRPr="00D17743" w:rsidRDefault="00231DD0" w:rsidP="00A0129F">
      <w:pPr>
        <w:spacing w:line="480" w:lineRule="exact"/>
        <w:ind w:left="958" w:hangingChars="400" w:hanging="96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第三條</w:t>
      </w:r>
      <w:r w:rsidR="0059275D">
        <w:rPr>
          <w:rFonts w:ascii="標楷體" w:hAnsi="標楷體"/>
          <w:szCs w:val="24"/>
        </w:rPr>
        <w:tab/>
      </w:r>
      <w:r w:rsidRPr="00D17743">
        <w:rPr>
          <w:rFonts w:ascii="標楷體" w:hAnsi="標楷體"/>
          <w:szCs w:val="24"/>
        </w:rPr>
        <w:t>全人學習護照實施對象為本校具正式學籍之學生，包括大</w:t>
      </w:r>
      <w:proofErr w:type="gramStart"/>
      <w:r w:rsidRPr="00D17743">
        <w:rPr>
          <w:rFonts w:ascii="標楷體" w:hAnsi="標楷體"/>
          <w:szCs w:val="24"/>
        </w:rPr>
        <w:t>學部及碩</w:t>
      </w:r>
      <w:proofErr w:type="gramEnd"/>
      <w:r w:rsidRPr="00D17743">
        <w:rPr>
          <w:rFonts w:ascii="標楷體" w:hAnsi="標楷體"/>
          <w:szCs w:val="24"/>
        </w:rPr>
        <w:t>、博士班學生。</w:t>
      </w:r>
    </w:p>
    <w:p w14:paraId="1BA7AFCC" w14:textId="77777777" w:rsidR="00231DD0" w:rsidRPr="00D17743" w:rsidRDefault="00231DD0" w:rsidP="00A0129F">
      <w:pPr>
        <w:spacing w:line="480" w:lineRule="exact"/>
        <w:ind w:left="958" w:hangingChars="400" w:hanging="96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第四條</w:t>
      </w:r>
      <w:r w:rsidR="0059275D">
        <w:rPr>
          <w:rFonts w:ascii="標楷體" w:hAnsi="標楷體"/>
          <w:szCs w:val="24"/>
        </w:rPr>
        <w:tab/>
      </w:r>
      <w:r w:rsidRPr="00D17743">
        <w:rPr>
          <w:rFonts w:ascii="標楷體" w:hAnsi="標楷體"/>
          <w:szCs w:val="24"/>
        </w:rPr>
        <w:t>全人學習護照</w:t>
      </w:r>
      <w:r w:rsidRPr="0059275D">
        <w:rPr>
          <w:rFonts w:ascii="標楷體" w:hAnsi="標楷體"/>
          <w:szCs w:val="24"/>
        </w:rPr>
        <w:t>依據</w:t>
      </w:r>
      <w:proofErr w:type="gramStart"/>
      <w:r w:rsidRPr="0059275D">
        <w:rPr>
          <w:rFonts w:ascii="標楷體" w:hAnsi="標楷體"/>
          <w:szCs w:val="24"/>
        </w:rPr>
        <w:t>校定</w:t>
      </w:r>
      <w:proofErr w:type="gramEnd"/>
      <w:r w:rsidRPr="0059275D">
        <w:rPr>
          <w:rFonts w:ascii="標楷體" w:hAnsi="標楷體"/>
          <w:szCs w:val="24"/>
        </w:rPr>
        <w:t>學生基本素養與核心能力，以德、智、體、群、美五育做為分類</w:t>
      </w:r>
      <w:r w:rsidRPr="00D17743">
        <w:rPr>
          <w:rFonts w:ascii="標楷體" w:hAnsi="標楷體"/>
          <w:szCs w:val="24"/>
        </w:rPr>
        <w:t>。</w:t>
      </w:r>
    </w:p>
    <w:p w14:paraId="0B0FD511" w14:textId="77777777" w:rsidR="00231DD0" w:rsidRPr="00D17743" w:rsidRDefault="00231DD0" w:rsidP="00A0129F">
      <w:pPr>
        <w:spacing w:line="480" w:lineRule="exact"/>
        <w:ind w:left="958" w:hangingChars="400" w:hanging="96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第五條</w:t>
      </w:r>
      <w:r w:rsidR="0059275D">
        <w:rPr>
          <w:rFonts w:ascii="標楷體" w:hAnsi="標楷體"/>
          <w:szCs w:val="24"/>
        </w:rPr>
        <w:tab/>
      </w:r>
      <w:r w:rsidRPr="00D17743">
        <w:rPr>
          <w:rFonts w:ascii="標楷體" w:hAnsi="標楷體"/>
          <w:szCs w:val="24"/>
        </w:rPr>
        <w:t>全人學習護照可認證之學習活動，以學生事務處公告為</w:t>
      </w:r>
      <w:proofErr w:type="gramStart"/>
      <w:r w:rsidRPr="00D17743">
        <w:rPr>
          <w:rFonts w:ascii="標楷體" w:hAnsi="標楷體"/>
          <w:szCs w:val="24"/>
        </w:rPr>
        <w:t>準</w:t>
      </w:r>
      <w:proofErr w:type="gramEnd"/>
      <w:r w:rsidRPr="00D17743">
        <w:rPr>
          <w:rFonts w:ascii="標楷體" w:hAnsi="標楷體"/>
          <w:szCs w:val="24"/>
        </w:rPr>
        <w:t>。學生參與本辦法認可之學習活動，應依據主辦單位之出席規定進行點數認證。</w:t>
      </w:r>
    </w:p>
    <w:p w14:paraId="796DAA3D" w14:textId="77777777" w:rsidR="00231DD0" w:rsidRPr="00D17743" w:rsidRDefault="00231DD0" w:rsidP="00A0129F">
      <w:pPr>
        <w:spacing w:line="480" w:lineRule="exact"/>
        <w:ind w:leftChars="400" w:left="960" w:firstLineChars="0" w:firstLine="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依照學習活動之性質與時數訂定認證標準，達成標準者即予登錄至學習護照。</w:t>
      </w:r>
    </w:p>
    <w:p w14:paraId="7F28E7C8" w14:textId="77777777" w:rsidR="00231DD0" w:rsidRPr="00D17743" w:rsidRDefault="00231DD0" w:rsidP="00A0129F">
      <w:pPr>
        <w:spacing w:line="480" w:lineRule="exact"/>
        <w:ind w:left="958" w:hangingChars="400" w:hanging="96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第六條</w:t>
      </w:r>
      <w:r w:rsidR="0059275D">
        <w:rPr>
          <w:rFonts w:ascii="標楷體" w:hAnsi="標楷體"/>
          <w:szCs w:val="24"/>
        </w:rPr>
        <w:tab/>
      </w:r>
      <w:r w:rsidRPr="00D17743">
        <w:rPr>
          <w:rFonts w:ascii="標楷體" w:hAnsi="標楷體"/>
          <w:szCs w:val="24"/>
        </w:rPr>
        <w:t>為達成全人教育之目標，自一○二學年度起入學之本校</w:t>
      </w:r>
      <w:proofErr w:type="gramStart"/>
      <w:r w:rsidRPr="00D17743">
        <w:rPr>
          <w:rFonts w:ascii="標楷體" w:hAnsi="標楷體"/>
          <w:szCs w:val="24"/>
        </w:rPr>
        <w:t>日間制大學部</w:t>
      </w:r>
      <w:proofErr w:type="gramEnd"/>
      <w:r w:rsidRPr="00D17743">
        <w:rPr>
          <w:rFonts w:ascii="標楷體" w:hAnsi="標楷體"/>
          <w:szCs w:val="24"/>
        </w:rPr>
        <w:t>學生，須參與全人學習護照各項學習活動且達到認證標準，始得畢業。</w:t>
      </w:r>
    </w:p>
    <w:p w14:paraId="5F50ED26" w14:textId="77777777" w:rsidR="00231DD0" w:rsidRPr="00D17743" w:rsidRDefault="00231DD0" w:rsidP="00A0129F">
      <w:pPr>
        <w:spacing w:line="480" w:lineRule="exact"/>
        <w:ind w:leftChars="400" w:left="960" w:firstLineChars="0" w:firstLine="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進修學士班、碩、博士班、身心障礙學生及境外生(僑生、陸生除外)不受前項限制。轉學生依轉入本校</w:t>
      </w:r>
      <w:proofErr w:type="gramStart"/>
      <w:r w:rsidRPr="00D17743">
        <w:rPr>
          <w:rFonts w:ascii="標楷體" w:hAnsi="標楷體"/>
          <w:szCs w:val="24"/>
        </w:rPr>
        <w:t>之年級</w:t>
      </w:r>
      <w:proofErr w:type="gramEnd"/>
      <w:r w:rsidRPr="00D17743">
        <w:rPr>
          <w:rFonts w:ascii="標楷體" w:hAnsi="標楷體"/>
          <w:szCs w:val="24"/>
        </w:rPr>
        <w:t>減免其認證標準。</w:t>
      </w:r>
    </w:p>
    <w:p w14:paraId="3EA6B0A2" w14:textId="77777777" w:rsidR="00231DD0" w:rsidRPr="00D17743" w:rsidRDefault="00231DD0" w:rsidP="00A0129F">
      <w:pPr>
        <w:spacing w:line="480" w:lineRule="exact"/>
        <w:ind w:left="958" w:hangingChars="400" w:hanging="96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第七條</w:t>
      </w:r>
      <w:r w:rsidR="0059275D">
        <w:rPr>
          <w:rFonts w:ascii="標楷體" w:hAnsi="標楷體"/>
          <w:szCs w:val="24"/>
        </w:rPr>
        <w:tab/>
      </w:r>
      <w:r w:rsidRPr="00D17743">
        <w:rPr>
          <w:rFonts w:ascii="標楷體" w:hAnsi="標楷體"/>
          <w:szCs w:val="24"/>
        </w:rPr>
        <w:t>為鼓勵學生自主學習，凡通過認證之學生，可於期末參與獎勵措施。</w:t>
      </w:r>
    </w:p>
    <w:p w14:paraId="1BD30AEC" w14:textId="77777777" w:rsidR="00231DD0" w:rsidRPr="00D17743" w:rsidRDefault="00231DD0" w:rsidP="00A0129F">
      <w:pPr>
        <w:spacing w:line="480" w:lineRule="exact"/>
        <w:ind w:left="958" w:hangingChars="400" w:hanging="96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第八條</w:t>
      </w:r>
      <w:r w:rsidR="0059275D">
        <w:rPr>
          <w:rFonts w:ascii="標楷體" w:hAnsi="標楷體"/>
          <w:szCs w:val="24"/>
        </w:rPr>
        <w:tab/>
      </w:r>
      <w:r w:rsidRPr="00D17743">
        <w:rPr>
          <w:rFonts w:ascii="標楷體" w:hAnsi="標楷體"/>
          <w:szCs w:val="24"/>
        </w:rPr>
        <w:t>本辦法之實施要點另定之。</w:t>
      </w:r>
    </w:p>
    <w:p w14:paraId="0A56D1EF" w14:textId="77777777" w:rsidR="002E1802" w:rsidRPr="0059275D" w:rsidRDefault="00231DD0" w:rsidP="00A0129F">
      <w:pPr>
        <w:spacing w:line="480" w:lineRule="exact"/>
        <w:ind w:left="958" w:hangingChars="400" w:hanging="960"/>
        <w:rPr>
          <w:rFonts w:ascii="標楷體" w:hAnsi="標楷體"/>
          <w:szCs w:val="24"/>
        </w:rPr>
      </w:pPr>
      <w:r w:rsidRPr="00D17743">
        <w:rPr>
          <w:rFonts w:ascii="標楷體" w:hAnsi="標楷體"/>
          <w:szCs w:val="24"/>
        </w:rPr>
        <w:t>第九條</w:t>
      </w:r>
      <w:r w:rsidR="0059275D">
        <w:rPr>
          <w:rFonts w:ascii="標楷體" w:hAnsi="標楷體"/>
          <w:szCs w:val="24"/>
        </w:rPr>
        <w:tab/>
      </w:r>
      <w:r w:rsidRPr="00D17743">
        <w:rPr>
          <w:rFonts w:ascii="標楷體" w:hAnsi="標楷體"/>
          <w:szCs w:val="24"/>
        </w:rPr>
        <w:t>本辦法經校務會議通過後施行；修正時亦同。</w:t>
      </w:r>
    </w:p>
    <w:sectPr w:rsidR="002E1802" w:rsidRPr="0059275D" w:rsidSect="005927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797" w:bottom="1440" w:left="1797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AF522" w14:textId="77777777" w:rsidR="00DA063E" w:rsidRDefault="00DA063E" w:rsidP="00FB3A7C">
      <w:pPr>
        <w:ind w:left="295" w:hanging="295"/>
      </w:pPr>
      <w:r>
        <w:separator/>
      </w:r>
    </w:p>
  </w:endnote>
  <w:endnote w:type="continuationSeparator" w:id="0">
    <w:p w14:paraId="2F8AA654" w14:textId="77777777" w:rsidR="00DA063E" w:rsidRDefault="00DA063E" w:rsidP="00FB3A7C">
      <w:pPr>
        <w:ind w:left="295" w:hanging="29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27A" w14:textId="77777777" w:rsidR="00FB3A7C" w:rsidRDefault="00FB3A7C">
    <w:pPr>
      <w:pStyle w:val="a5"/>
      <w:ind w:left="246" w:hanging="24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582007"/>
      <w:docPartObj>
        <w:docPartGallery w:val="Page Numbers (Bottom of Page)"/>
        <w:docPartUnique/>
      </w:docPartObj>
    </w:sdtPr>
    <w:sdtContent>
      <w:p w14:paraId="0E1E504C" w14:textId="77777777" w:rsidR="00FB3A7C" w:rsidRDefault="00FB3A7C">
        <w:pPr>
          <w:pStyle w:val="a5"/>
          <w:ind w:left="246" w:hanging="24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0BE" w:rsidRPr="00C660BE">
          <w:rPr>
            <w:noProof/>
            <w:lang w:val="zh-TW"/>
          </w:rPr>
          <w:t>1</w:t>
        </w:r>
        <w:r>
          <w:fldChar w:fldCharType="end"/>
        </w:r>
      </w:p>
    </w:sdtContent>
  </w:sdt>
  <w:p w14:paraId="3BFB3B17" w14:textId="77777777" w:rsidR="00FB3A7C" w:rsidRDefault="00FB3A7C">
    <w:pPr>
      <w:pStyle w:val="a5"/>
      <w:ind w:left="246" w:hanging="24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9B142" w14:textId="77777777" w:rsidR="00FB3A7C" w:rsidRDefault="00FB3A7C">
    <w:pPr>
      <w:pStyle w:val="a5"/>
      <w:ind w:left="246" w:hanging="24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414C9" w14:textId="77777777" w:rsidR="00DA063E" w:rsidRDefault="00DA063E" w:rsidP="00FB3A7C">
      <w:pPr>
        <w:ind w:left="295" w:hanging="295"/>
      </w:pPr>
      <w:r>
        <w:separator/>
      </w:r>
    </w:p>
  </w:footnote>
  <w:footnote w:type="continuationSeparator" w:id="0">
    <w:p w14:paraId="1C8662BB" w14:textId="77777777" w:rsidR="00DA063E" w:rsidRDefault="00DA063E" w:rsidP="00FB3A7C">
      <w:pPr>
        <w:ind w:left="295" w:hanging="29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E7A73" w14:textId="77777777" w:rsidR="00FB3A7C" w:rsidRDefault="00FB3A7C">
    <w:pPr>
      <w:pStyle w:val="a3"/>
      <w:ind w:left="246" w:hanging="24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53C6" w14:textId="77777777" w:rsidR="00FB3A7C" w:rsidRDefault="00FB3A7C">
    <w:pPr>
      <w:pStyle w:val="a3"/>
      <w:ind w:left="246" w:hanging="24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EBF4" w14:textId="77777777" w:rsidR="00FB3A7C" w:rsidRDefault="00FB3A7C">
    <w:pPr>
      <w:pStyle w:val="a3"/>
      <w:ind w:left="246" w:hanging="2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DD0"/>
    <w:rsid w:val="000638BB"/>
    <w:rsid w:val="00231DD0"/>
    <w:rsid w:val="002E1802"/>
    <w:rsid w:val="0059275D"/>
    <w:rsid w:val="00620FCD"/>
    <w:rsid w:val="00697BC6"/>
    <w:rsid w:val="009E4171"/>
    <w:rsid w:val="00A0129F"/>
    <w:rsid w:val="00C660BE"/>
    <w:rsid w:val="00CD3F00"/>
    <w:rsid w:val="00D11CBF"/>
    <w:rsid w:val="00DA063E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64C85"/>
  <w15:chartTrackingRefBased/>
  <w15:docId w15:val="{099951CF-6B9E-47E3-89B4-C8F9A958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DD0"/>
    <w:pPr>
      <w:widowControl w:val="0"/>
      <w:ind w:left="123" w:hangingChars="123" w:hanging="123"/>
      <w:jc w:val="both"/>
    </w:pPr>
    <w:rPr>
      <w:rFonts w:ascii="Times New Roman" w:eastAsia="標楷體" w:hAnsi="Times New Roman" w:cs="Times New Roman"/>
      <w:szCs w:val="20"/>
    </w:rPr>
  </w:style>
  <w:style w:type="paragraph" w:styleId="2">
    <w:name w:val="heading 2"/>
    <w:basedOn w:val="a"/>
    <w:next w:val="a"/>
    <w:link w:val="20"/>
    <w:unhideWhenUsed/>
    <w:qFormat/>
    <w:rsid w:val="00231DD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231DD0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FB3A7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B3A7C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B3A7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B3A7C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陳韋佑</cp:lastModifiedBy>
  <cp:revision>5</cp:revision>
  <dcterms:created xsi:type="dcterms:W3CDTF">2019-06-01T06:57:00Z</dcterms:created>
  <dcterms:modified xsi:type="dcterms:W3CDTF">2025-05-16T06:15:00Z</dcterms:modified>
</cp:coreProperties>
</file>